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08306" w14:textId="461021B3" w:rsidR="00047B15" w:rsidRPr="00047B15" w:rsidRDefault="00047B15" w:rsidP="00047B15">
      <w:pPr>
        <w:numPr>
          <w:ilvl w:val="0"/>
          <w:numId w:val="24"/>
        </w:numPr>
        <w:rPr>
          <w:b/>
          <w:bCs/>
        </w:rPr>
      </w:pPr>
      <w:r w:rsidRPr="00047B15">
        <w:rPr>
          <w:b/>
          <w:bCs/>
        </w:rPr>
        <w:t xml:space="preserve">BENDRIEJI </w:t>
      </w:r>
      <w:r w:rsidR="0002677E">
        <w:rPr>
          <w:b/>
          <w:bCs/>
        </w:rPr>
        <w:t xml:space="preserve">INFORMACIJOS </w:t>
      </w:r>
      <w:r w:rsidRPr="00047B15">
        <w:rPr>
          <w:b/>
          <w:bCs/>
        </w:rPr>
        <w:t>SAUGOS REIKALAVIMAI</w:t>
      </w:r>
    </w:p>
    <w:p w14:paraId="551F6D45" w14:textId="77777777" w:rsidR="00047B15" w:rsidRPr="00047B15" w:rsidRDefault="00047B15" w:rsidP="00047B15">
      <w:pPr>
        <w:numPr>
          <w:ilvl w:val="1"/>
          <w:numId w:val="24"/>
        </w:numPr>
        <w:rPr>
          <w:bCs/>
        </w:rPr>
      </w:pPr>
      <w:r w:rsidRPr="00047B15">
        <w:rPr>
          <w:bCs/>
        </w:rPr>
        <w:t xml:space="preserve">Kibernetinio saugumo incidentų valdymas: </w:t>
      </w:r>
    </w:p>
    <w:p w14:paraId="31AFE614" w14:textId="77777777" w:rsidR="00047B15" w:rsidRPr="00047B15" w:rsidRDefault="00047B15" w:rsidP="00047B15">
      <w:pPr>
        <w:numPr>
          <w:ilvl w:val="2"/>
          <w:numId w:val="24"/>
        </w:numPr>
        <w:rPr>
          <w:bCs/>
        </w:rPr>
      </w:pPr>
      <w:r w:rsidRPr="00047B15">
        <w:rPr>
          <w:bCs/>
        </w:rPr>
        <w:t xml:space="preserve">Tiekėjas, nustatęs arba sužinojęs, kad jo valdomoje infrastruktūroje įvyko kibernetinio saugumo incidentas, galintis paliesti Užsakovo duomenis ar informacinius išteklius, privalo nedelsdamas, bet ne vėliau kaip per 24 (dvidešimt keturias) valandas nuo šio fakto nustatymo ar sužinojimo pateikti Užsakovui ankstyvą įspėjimą.  </w:t>
      </w:r>
    </w:p>
    <w:p w14:paraId="441A6A54" w14:textId="77777777" w:rsidR="00047B15" w:rsidRPr="00047B15" w:rsidRDefault="00047B15" w:rsidP="00047B15">
      <w:pPr>
        <w:numPr>
          <w:ilvl w:val="2"/>
          <w:numId w:val="24"/>
        </w:numPr>
        <w:rPr>
          <w:bCs/>
        </w:rPr>
      </w:pPr>
      <w:r w:rsidRPr="00047B15">
        <w:rPr>
          <w:bCs/>
        </w:rPr>
        <w:t>Per 72 val. nuo sužinojimo Tiekėjas pateikia išsamų pranešimą kuriame nurodo:</w:t>
      </w:r>
    </w:p>
    <w:p w14:paraId="446DE2EB" w14:textId="77777777" w:rsidR="00047B15" w:rsidRPr="00047B15" w:rsidRDefault="00047B15" w:rsidP="00047B15">
      <w:pPr>
        <w:numPr>
          <w:ilvl w:val="3"/>
          <w:numId w:val="24"/>
        </w:numPr>
        <w:rPr>
          <w:bCs/>
        </w:rPr>
      </w:pPr>
      <w:r w:rsidRPr="00047B15">
        <w:rPr>
          <w:bCs/>
        </w:rPr>
        <w:t>Incidento pobūdį ir mastą,</w:t>
      </w:r>
    </w:p>
    <w:p w14:paraId="46A7395F" w14:textId="77777777" w:rsidR="00047B15" w:rsidRPr="00047B15" w:rsidRDefault="00047B15" w:rsidP="00047B15">
      <w:pPr>
        <w:numPr>
          <w:ilvl w:val="3"/>
          <w:numId w:val="24"/>
        </w:numPr>
        <w:rPr>
          <w:bCs/>
        </w:rPr>
      </w:pPr>
      <w:r w:rsidRPr="00047B15">
        <w:rPr>
          <w:bCs/>
        </w:rPr>
        <w:t>Poveikio vertinimą,</w:t>
      </w:r>
    </w:p>
    <w:p w14:paraId="1850CFD9" w14:textId="77777777" w:rsidR="00047B15" w:rsidRPr="00047B15" w:rsidRDefault="00047B15" w:rsidP="00047B15">
      <w:pPr>
        <w:numPr>
          <w:ilvl w:val="3"/>
          <w:numId w:val="24"/>
        </w:numPr>
        <w:rPr>
          <w:bCs/>
        </w:rPr>
      </w:pPr>
      <w:r w:rsidRPr="00047B15">
        <w:rPr>
          <w:bCs/>
        </w:rPr>
        <w:t>Taikytas pirmines priemones.</w:t>
      </w:r>
    </w:p>
    <w:p w14:paraId="6F42859B" w14:textId="77777777" w:rsidR="00047B15" w:rsidRPr="00047B15" w:rsidRDefault="00047B15" w:rsidP="00047B15">
      <w:pPr>
        <w:numPr>
          <w:ilvl w:val="2"/>
          <w:numId w:val="24"/>
        </w:numPr>
        <w:rPr>
          <w:bCs/>
        </w:rPr>
      </w:pPr>
      <w:r w:rsidRPr="00047B15">
        <w:rPr>
          <w:bCs/>
        </w:rPr>
        <w:t>Tiekėjas teikia tarpines ir galutinę ataskaitą pagal Užsakovo prašymą.</w:t>
      </w:r>
    </w:p>
    <w:p w14:paraId="660C79FA" w14:textId="77777777" w:rsidR="00047B15" w:rsidRPr="00047B15" w:rsidRDefault="00047B15" w:rsidP="00047B15">
      <w:pPr>
        <w:numPr>
          <w:ilvl w:val="2"/>
          <w:numId w:val="24"/>
        </w:numPr>
        <w:rPr>
          <w:bCs/>
        </w:rPr>
      </w:pPr>
      <w:r w:rsidRPr="00047B15">
        <w:rPr>
          <w:bCs/>
        </w:rPr>
        <w:t>Tarpinių ir galutinės ataskaitos turinį ir pateikimo terminus Tiekėjas teikia Užsakovui pagal Užsakovo nurodymus, vadovaudamasis LR kibernetinio saugumo įstatymo ir NKSC nustatytomis incidentų pranešimo pareigomis.</w:t>
      </w:r>
    </w:p>
    <w:p w14:paraId="07B0509A" w14:textId="77777777" w:rsidR="00047B15" w:rsidRPr="00047B15" w:rsidRDefault="00047B15" w:rsidP="00047B15">
      <w:pPr>
        <w:numPr>
          <w:ilvl w:val="2"/>
          <w:numId w:val="24"/>
        </w:numPr>
      </w:pPr>
      <w:r w:rsidRPr="00047B15">
        <w:rPr>
          <w:bCs/>
        </w:rPr>
        <w:t>Informavimo kanalai: Pranešimai teikiami už sutarties vykdymą atsakingiems Užsakovo darbuotojams arba Užsakovo Informacijos saugos atstovams. Informacija turi būti autentiška ir, jei prašoma</w:t>
      </w:r>
      <w:r w:rsidRPr="00047B15">
        <w:t>, užšifruota.</w:t>
      </w:r>
    </w:p>
    <w:p w14:paraId="1210E330" w14:textId="77777777" w:rsidR="00047B15" w:rsidRPr="00047B15" w:rsidRDefault="00047B15" w:rsidP="00047B15">
      <w:pPr>
        <w:numPr>
          <w:ilvl w:val="1"/>
          <w:numId w:val="24"/>
        </w:numPr>
      </w:pPr>
      <w:r w:rsidRPr="00047B15">
        <w:t>Tiekėjo darbuotojų darbo priemonėse:</w:t>
      </w:r>
    </w:p>
    <w:p w14:paraId="2CE8679B" w14:textId="77777777" w:rsidR="00047B15" w:rsidRPr="00047B15" w:rsidRDefault="00047B15" w:rsidP="00047B15">
      <w:pPr>
        <w:numPr>
          <w:ilvl w:val="2"/>
          <w:numId w:val="24"/>
        </w:numPr>
        <w:rPr>
          <w:bCs/>
        </w:rPr>
      </w:pPr>
      <w:r w:rsidRPr="00047B15">
        <w:rPr>
          <w:bCs/>
        </w:rPr>
        <w:t>naudojama gamintojų palaikoma aparatinė įranga, kuriai įdiegtos visos gamintojo išleistos saugos pataisos (įskaitant aparatinės programinės įrangos atnaujinimus);</w:t>
      </w:r>
    </w:p>
    <w:p w14:paraId="6ADB5D81" w14:textId="77777777" w:rsidR="00047B15" w:rsidRPr="00047B15" w:rsidRDefault="00047B15" w:rsidP="00047B15">
      <w:pPr>
        <w:numPr>
          <w:ilvl w:val="2"/>
          <w:numId w:val="24"/>
        </w:numPr>
      </w:pPr>
      <w:r w:rsidRPr="00047B15">
        <w:rPr>
          <w:bCs/>
        </w:rPr>
        <w:t xml:space="preserve">privalo būti įdiegta ir veikianti galiojanti antivirusinė sistema, atitinkanti tarptautinius saugumo standartus (pvz., ESET, Microsoft </w:t>
      </w:r>
      <w:proofErr w:type="spellStart"/>
      <w:r w:rsidRPr="00047B15">
        <w:rPr>
          <w:bCs/>
        </w:rPr>
        <w:t>Defender</w:t>
      </w:r>
      <w:proofErr w:type="spellEnd"/>
      <w:r w:rsidRPr="00047B15">
        <w:rPr>
          <w:bCs/>
        </w:rPr>
        <w:t xml:space="preserve"> </w:t>
      </w:r>
      <w:proofErr w:type="spellStart"/>
      <w:r w:rsidRPr="00047B15">
        <w:rPr>
          <w:bCs/>
        </w:rPr>
        <w:t>for</w:t>
      </w:r>
      <w:proofErr w:type="spellEnd"/>
      <w:r w:rsidRPr="00047B15">
        <w:rPr>
          <w:bCs/>
        </w:rPr>
        <w:t xml:space="preserve"> </w:t>
      </w:r>
      <w:proofErr w:type="spellStart"/>
      <w:r w:rsidRPr="00047B15">
        <w:rPr>
          <w:bCs/>
        </w:rPr>
        <w:t>Endpoint</w:t>
      </w:r>
      <w:proofErr w:type="spellEnd"/>
      <w:r w:rsidRPr="00047B15">
        <w:rPr>
          <w:bCs/>
        </w:rPr>
        <w:t xml:space="preserve"> ar kiti lygiaverčiai sprendimai). Antivirusinė programinė įranga neturi būti kilusi iš šalių, kurių gamintojai ar produktai pagal galiojančius teisės aktus gali kelti grėsmę nacionaliniam saugumui, kaip tai apibrėžta Lietuvos </w:t>
      </w:r>
      <w:r w:rsidRPr="00047B15">
        <w:t>Respublikos viešųjų pirkimų įstatymo 37 str. 9 d. ir 47 str. 9 d. nuostatose, t. y., naudojama antivirusinė programinė įranga negali prieštarauti Užsakovui taikomiems nacionalinio saugumo reikalavimams. Užsakovui pareikalavus, Tiekėjas turi pateikti informaciją apie naudojamos antivirusinės programinės įrangos gamintoją ir kilmę.</w:t>
      </w:r>
    </w:p>
    <w:p w14:paraId="7C9F008A" w14:textId="77777777" w:rsidR="00047B15" w:rsidRPr="00047B15" w:rsidRDefault="00047B15" w:rsidP="00047B15">
      <w:pPr>
        <w:numPr>
          <w:ilvl w:val="1"/>
          <w:numId w:val="24"/>
        </w:numPr>
      </w:pPr>
      <w:r w:rsidRPr="00047B15">
        <w:t>Tiekėjas privalo nedelsiant informuoti Užsakovą, jei bet kuris jo atstovas, turėjęs prieigą prie Užsakovo sistemų ar teikęs paslaugas pagal šią sutartį, palieka darbovietę arba nustoja vykdyti su paslaugomis susijusias funkcijas;</w:t>
      </w:r>
    </w:p>
    <w:p w14:paraId="7AE4B6E0" w14:textId="77777777" w:rsidR="00047B15" w:rsidRPr="00047B15" w:rsidRDefault="00047B15" w:rsidP="00047B15">
      <w:pPr>
        <w:numPr>
          <w:ilvl w:val="1"/>
          <w:numId w:val="24"/>
        </w:numPr>
        <w:rPr>
          <w:bCs/>
        </w:rPr>
      </w:pPr>
      <w:r w:rsidRPr="00047B15">
        <w:rPr>
          <w:bCs/>
        </w:rPr>
        <w:t>Duomenų tvarkymas ir saugojimas:</w:t>
      </w:r>
    </w:p>
    <w:p w14:paraId="33489C3F" w14:textId="77777777" w:rsidR="00047B15" w:rsidRPr="00047B15" w:rsidRDefault="00047B15" w:rsidP="00047B15">
      <w:pPr>
        <w:numPr>
          <w:ilvl w:val="2"/>
          <w:numId w:val="24"/>
        </w:numPr>
        <w:rPr>
          <w:bCs/>
        </w:rPr>
      </w:pPr>
      <w:r w:rsidRPr="00047B15">
        <w:rPr>
          <w:bCs/>
        </w:rPr>
        <w:lastRenderedPageBreak/>
        <w:t>Duomenų minimizavimas: Tiekėjas įsipareigoja nenaudoti, nekopijuoti ir nesaugoti daugiau Užsakovo informacijos, nei yra būtina sutarties tikslams pasiekti.</w:t>
      </w:r>
    </w:p>
    <w:p w14:paraId="039EF3E2" w14:textId="77777777" w:rsidR="00047B15" w:rsidRPr="00047B15" w:rsidRDefault="00047B15" w:rsidP="00047B15">
      <w:pPr>
        <w:numPr>
          <w:ilvl w:val="2"/>
          <w:numId w:val="24"/>
        </w:numPr>
        <w:rPr>
          <w:bCs/>
        </w:rPr>
      </w:pPr>
      <w:r w:rsidRPr="00047B15">
        <w:rPr>
          <w:bCs/>
        </w:rPr>
        <w:t>Duomenų šifravimas:</w:t>
      </w:r>
    </w:p>
    <w:p w14:paraId="03FED429" w14:textId="77777777" w:rsidR="00047B15" w:rsidRPr="00047B15" w:rsidRDefault="00047B15" w:rsidP="00047B15">
      <w:pPr>
        <w:numPr>
          <w:ilvl w:val="3"/>
          <w:numId w:val="24"/>
        </w:numPr>
        <w:rPr>
          <w:bCs/>
        </w:rPr>
      </w:pPr>
      <w:r w:rsidRPr="00047B15">
        <w:rPr>
          <w:bCs/>
        </w:rPr>
        <w:t>Saugojamų duomenų šifravimas (</w:t>
      </w:r>
      <w:proofErr w:type="spellStart"/>
      <w:r w:rsidRPr="00047B15">
        <w:rPr>
          <w:bCs/>
        </w:rPr>
        <w:t>Encryption</w:t>
      </w:r>
      <w:proofErr w:type="spellEnd"/>
      <w:r w:rsidRPr="00047B15">
        <w:rPr>
          <w:bCs/>
        </w:rPr>
        <w:t xml:space="preserve"> at </w:t>
      </w:r>
      <w:proofErr w:type="spellStart"/>
      <w:r w:rsidRPr="00047B15">
        <w:rPr>
          <w:bCs/>
        </w:rPr>
        <w:t>Rest</w:t>
      </w:r>
      <w:proofErr w:type="spellEnd"/>
      <w:r w:rsidRPr="00047B15">
        <w:rPr>
          <w:bCs/>
        </w:rPr>
        <w:t xml:space="preserve">): Visa Užsakovo informacija, laikinai saugoma Tiekėjo įrenginiuose, privalo būti užšifruota (pvz., </w:t>
      </w:r>
      <w:proofErr w:type="spellStart"/>
      <w:r w:rsidRPr="00047B15">
        <w:rPr>
          <w:bCs/>
        </w:rPr>
        <w:t>BitLocker</w:t>
      </w:r>
      <w:proofErr w:type="spellEnd"/>
      <w:r w:rsidRPr="00047B15">
        <w:rPr>
          <w:bCs/>
        </w:rPr>
        <w:t xml:space="preserve">, </w:t>
      </w:r>
      <w:proofErr w:type="spellStart"/>
      <w:r w:rsidRPr="00047B15">
        <w:rPr>
          <w:bCs/>
        </w:rPr>
        <w:t>FileVault</w:t>
      </w:r>
      <w:proofErr w:type="spellEnd"/>
      <w:r w:rsidRPr="00047B15">
        <w:rPr>
          <w:bCs/>
        </w:rPr>
        <w:t>).</w:t>
      </w:r>
    </w:p>
    <w:p w14:paraId="621DDF11" w14:textId="77777777" w:rsidR="00047B15" w:rsidRPr="00047B15" w:rsidRDefault="00047B15" w:rsidP="00047B15">
      <w:pPr>
        <w:numPr>
          <w:ilvl w:val="3"/>
          <w:numId w:val="24"/>
        </w:numPr>
        <w:rPr>
          <w:bCs/>
        </w:rPr>
      </w:pPr>
      <w:r w:rsidRPr="00047B15">
        <w:rPr>
          <w:bCs/>
        </w:rPr>
        <w:t>Perduodamų duomenų šifravimas (</w:t>
      </w:r>
      <w:proofErr w:type="spellStart"/>
      <w:r w:rsidRPr="00047B15">
        <w:rPr>
          <w:bCs/>
        </w:rPr>
        <w:t>Encryption</w:t>
      </w:r>
      <w:proofErr w:type="spellEnd"/>
      <w:r w:rsidRPr="00047B15">
        <w:rPr>
          <w:bCs/>
        </w:rPr>
        <w:t xml:space="preserve"> </w:t>
      </w:r>
      <w:proofErr w:type="spellStart"/>
      <w:r w:rsidRPr="00047B15">
        <w:rPr>
          <w:bCs/>
        </w:rPr>
        <w:t>in</w:t>
      </w:r>
      <w:proofErr w:type="spellEnd"/>
      <w:r w:rsidRPr="00047B15">
        <w:rPr>
          <w:bCs/>
        </w:rPr>
        <w:t xml:space="preserve"> </w:t>
      </w:r>
      <w:proofErr w:type="spellStart"/>
      <w:r w:rsidRPr="00047B15">
        <w:rPr>
          <w:bCs/>
        </w:rPr>
        <w:t>Transit</w:t>
      </w:r>
      <w:proofErr w:type="spellEnd"/>
      <w:r w:rsidRPr="00047B15">
        <w:rPr>
          <w:bCs/>
        </w:rPr>
        <w:t>): Visi duomenys, perduodami tinklais, privalo būti šifruojami naudojant saugius protokolus (pvz., TLS 1.3, SFTP, VPN).</w:t>
      </w:r>
    </w:p>
    <w:p w14:paraId="2F037587" w14:textId="77777777" w:rsidR="00047B15" w:rsidRPr="00047B15" w:rsidRDefault="00047B15" w:rsidP="00047B15">
      <w:pPr>
        <w:numPr>
          <w:ilvl w:val="3"/>
          <w:numId w:val="24"/>
        </w:numPr>
        <w:rPr>
          <w:bCs/>
        </w:rPr>
      </w:pPr>
      <w:r w:rsidRPr="00047B15">
        <w:rPr>
          <w:bCs/>
        </w:rPr>
        <w:t>Draudimas naudoti asmenines priemones: Griežtai draudžiama Užsakovo informaciją tvarkyti naudojant asmenines el. pašto dėžutes, nepatvirtintas debesijos paslaugas ar asmenines laikmenas.</w:t>
      </w:r>
    </w:p>
    <w:p w14:paraId="32C09A87" w14:textId="77777777" w:rsidR="00047B15" w:rsidRPr="00047B15" w:rsidRDefault="00047B15" w:rsidP="00047B15">
      <w:pPr>
        <w:numPr>
          <w:ilvl w:val="3"/>
          <w:numId w:val="24"/>
        </w:numPr>
        <w:rPr>
          <w:b/>
        </w:rPr>
      </w:pPr>
      <w:r w:rsidRPr="00047B15">
        <w:rPr>
          <w:bCs/>
        </w:rPr>
        <w:t>Duomenų Lokalizacija: Tiekėjas įsipareigoja užtikrinti, kad visi Užsakovo duomenys bus saugomi ir tvarkomi tik Europos Sąjungos (ES) / Europos Ekonominės Erdvės (EEE) valstybių narių teritorijoje arba šalyse, kurioms Europos Komisija yra priėmusi sprendimą dėl tinkamo duomenų apsaugos</w:t>
      </w:r>
      <w:r w:rsidRPr="00047B15">
        <w:t xml:space="preserve"> lygio. Bet koks duomenų perdavimas už šių jurisdikcijų ribų yra galimas tik gavus išankstinį raštišką Užsakovo sutikimą.</w:t>
      </w:r>
    </w:p>
    <w:p w14:paraId="21F508C2" w14:textId="77777777" w:rsidR="00047B15" w:rsidRPr="00047B15" w:rsidRDefault="00047B15" w:rsidP="00047B15">
      <w:pPr>
        <w:numPr>
          <w:ilvl w:val="1"/>
          <w:numId w:val="24"/>
        </w:numPr>
        <w:rPr>
          <w:bCs/>
        </w:rPr>
      </w:pPr>
      <w:r w:rsidRPr="00047B15">
        <w:rPr>
          <w:bCs/>
        </w:rPr>
        <w:t>Veiksmai po Sutarties pabaigos:</w:t>
      </w:r>
    </w:p>
    <w:p w14:paraId="505DBA8A" w14:textId="77777777" w:rsidR="00047B15" w:rsidRPr="00047B15" w:rsidRDefault="00047B15" w:rsidP="00047B15">
      <w:pPr>
        <w:numPr>
          <w:ilvl w:val="2"/>
          <w:numId w:val="24"/>
        </w:numPr>
        <w:rPr>
          <w:bCs/>
        </w:rPr>
      </w:pPr>
      <w:r w:rsidRPr="00047B15">
        <w:rPr>
          <w:bCs/>
        </w:rPr>
        <w:t xml:space="preserve">Saugus duomenų perdavimas ir sunaikinimas: </w:t>
      </w:r>
    </w:p>
    <w:p w14:paraId="36CA2596" w14:textId="77777777" w:rsidR="00047B15" w:rsidRPr="00047B15" w:rsidRDefault="00047B15" w:rsidP="00047B15">
      <w:pPr>
        <w:numPr>
          <w:ilvl w:val="3"/>
          <w:numId w:val="24"/>
        </w:numPr>
        <w:rPr>
          <w:bCs/>
        </w:rPr>
      </w:pPr>
      <w:r w:rsidRPr="00047B15">
        <w:rPr>
          <w:bCs/>
        </w:rPr>
        <w:t>Visa Užsakovo informacija saugiai perduodama Užsakovui, sutartu formatu.</w:t>
      </w:r>
    </w:p>
    <w:p w14:paraId="0410C316" w14:textId="77777777" w:rsidR="00047B15" w:rsidRPr="00047B15" w:rsidRDefault="00047B15" w:rsidP="00047B15">
      <w:pPr>
        <w:numPr>
          <w:ilvl w:val="3"/>
          <w:numId w:val="24"/>
        </w:numPr>
        <w:rPr>
          <w:bCs/>
        </w:rPr>
      </w:pPr>
      <w:r w:rsidRPr="00047B15">
        <w:rPr>
          <w:bCs/>
        </w:rPr>
        <w:t>Užsakovo informacijos sunaikinimas (ištrynimas), Užsakovui pateikus prašymą, turi būti atliktas nedelsiant, bet ne vėliau kaip per 30 (trisdešimt) kalendorinių dienų nuo prašymo gavimo dienos, atsižvelgiant į technines, organizacines ir ekonomines galimybes. Informacija, kuri dėl techninių apribojimų išlieka atsarginėse kopijose, turi būti automatiškai ir negrįžtamai ištrinama per įprastą atsarginių kopijų saugojimo ciklą, tačiau ne vėliau kaip per 90 (devyniasdešimt) kalendorinių dienų. Užsakovui pareikalavus, Tiekėjas pateikia rašytinį sunaikinimo patvirtinimą (sunaikinimo aktą).</w:t>
      </w:r>
    </w:p>
    <w:p w14:paraId="1218E36F" w14:textId="77777777" w:rsidR="00047B15" w:rsidRPr="00047B15" w:rsidRDefault="00047B15" w:rsidP="00047B15">
      <w:pPr>
        <w:numPr>
          <w:ilvl w:val="3"/>
          <w:numId w:val="24"/>
        </w:numPr>
      </w:pPr>
      <w:r w:rsidRPr="00047B15">
        <w:rPr>
          <w:bCs/>
        </w:rPr>
        <w:t>Užsakovui pareikalavus, Tiekėjas privalo pateikti raštišką patvirtinimą</w:t>
      </w:r>
      <w:r w:rsidRPr="00047B15">
        <w:t xml:space="preserve"> (sunaikinimo aktą), kad visa Užsakovo  informacija buvo sunaikinta.</w:t>
      </w:r>
    </w:p>
    <w:p w14:paraId="5FD9D4E4" w14:textId="7D339DB5" w:rsidR="00047B15" w:rsidRPr="00047B15" w:rsidRDefault="00047B15" w:rsidP="00047B15">
      <w:pPr>
        <w:numPr>
          <w:ilvl w:val="2"/>
          <w:numId w:val="24"/>
        </w:numPr>
      </w:pPr>
      <w:r w:rsidRPr="00047B15">
        <w:t xml:space="preserve">Užsakovas pasilieka teisę, iš anksto įspėjęs ne vėliau kaip prieš 60 (šešiasdešimt) kalendorinių dienų, atlikti Tiekėjo taikomų saugumo priemonių auditą, siekdamas </w:t>
      </w:r>
      <w:r w:rsidRPr="00047B15">
        <w:lastRenderedPageBreak/>
        <w:t xml:space="preserve">įsitikinti šioje specifikacijoje nurodytų reikalavimų laikymąsi. Auditą </w:t>
      </w:r>
      <w:r w:rsidR="00FE0BBA">
        <w:t>Užsakovas</w:t>
      </w:r>
      <w:r w:rsidRPr="00047B15">
        <w:t xml:space="preserve">  gali atlikti savo jėgomis arba pasitelkti nepriklausomus trečiųjų šalių atstovus (auditorius). Tiekėjas įsipareigoja bendradarbiauti su Užsakovu  ir (arba) jo pasitelktais atstovais audito atlikimo metu.</w:t>
      </w:r>
    </w:p>
    <w:p w14:paraId="72D94B16" w14:textId="77777777" w:rsidR="00A229D1" w:rsidRPr="00047B15" w:rsidRDefault="00A229D1" w:rsidP="00047B15"/>
    <w:sectPr w:rsidR="00A229D1" w:rsidRPr="00047B15">
      <w:headerReference w:type="even" r:id="rId10"/>
      <w:head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8A50B" w14:textId="77777777" w:rsidR="001777C8" w:rsidRDefault="001777C8" w:rsidP="00047B15">
      <w:pPr>
        <w:spacing w:after="0" w:line="240" w:lineRule="auto"/>
      </w:pPr>
      <w:r>
        <w:separator/>
      </w:r>
    </w:p>
  </w:endnote>
  <w:endnote w:type="continuationSeparator" w:id="0">
    <w:p w14:paraId="1EDE83E6" w14:textId="77777777" w:rsidR="001777C8" w:rsidRDefault="001777C8" w:rsidP="00047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unito Sans">
    <w:charset w:val="BA"/>
    <w:family w:val="auto"/>
    <w:pitch w:val="variable"/>
    <w:sig w:usb0="A00002FF" w:usb1="5000204B"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8D8B6" w14:textId="77777777" w:rsidR="001777C8" w:rsidRDefault="001777C8" w:rsidP="00047B15">
      <w:pPr>
        <w:spacing w:after="0" w:line="240" w:lineRule="auto"/>
      </w:pPr>
      <w:r>
        <w:separator/>
      </w:r>
    </w:p>
  </w:footnote>
  <w:footnote w:type="continuationSeparator" w:id="0">
    <w:p w14:paraId="5ED60655" w14:textId="77777777" w:rsidR="001777C8" w:rsidRDefault="001777C8" w:rsidP="00047B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6F25" w14:textId="55045C7D" w:rsidR="00047B15" w:rsidRDefault="00047B15">
    <w:pPr>
      <w:pStyle w:val="Header"/>
    </w:pPr>
    <w:r>
      <w:rPr>
        <w:noProof/>
      </w:rPr>
      <mc:AlternateContent>
        <mc:Choice Requires="wps">
          <w:drawing>
            <wp:anchor distT="0" distB="0" distL="0" distR="0" simplePos="0" relativeHeight="251658240" behindDoc="0" locked="0" layoutInCell="1" allowOverlap="1" wp14:anchorId="235D1D20" wp14:editId="0D782ABB">
              <wp:simplePos x="635" y="635"/>
              <wp:positionH relativeFrom="page">
                <wp:align>right</wp:align>
              </wp:positionH>
              <wp:positionV relativeFrom="page">
                <wp:align>top</wp:align>
              </wp:positionV>
              <wp:extent cx="2211070" cy="370205"/>
              <wp:effectExtent l="0" t="0" r="0" b="10795"/>
              <wp:wrapNone/>
              <wp:docPr id="162063442"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029CCD49" w14:textId="547C0937" w:rsidR="00047B15" w:rsidRPr="00047B15" w:rsidRDefault="00047B15" w:rsidP="00047B15">
                          <w:pPr>
                            <w:spacing w:after="0"/>
                            <w:rPr>
                              <w:rFonts w:ascii="Aptos" w:eastAsia="Aptos" w:hAnsi="Aptos" w:cs="Aptos"/>
                              <w:noProof/>
                              <w:color w:val="000000"/>
                              <w:sz w:val="20"/>
                              <w:szCs w:val="20"/>
                            </w:rPr>
                          </w:pPr>
                          <w:r w:rsidRPr="00047B15">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5D1D20" id="_x0000_t202" coordsize="21600,21600" o:spt="202" path="m,l,21600r21600,l21600,xe">
              <v:stroke joinstyle="miter"/>
              <v:path gradientshapeok="t" o:connecttype="rect"/>
            </v:shapetype>
            <v:shape id="Text Box 2" o:spid="_x0000_s1026" type="#_x0000_t202" alt="VIDINIO NAUDOJIMO INFORMACIJA" style="position:absolute;margin-left:122.9pt;margin-top:0;width:174.1pt;height:29.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" filled="f" stroked="f">
              <v:fill o:detectmouseclick="t"/>
              <v:textbox style="mso-fit-shape-to-text:t" inset="0,15pt,20pt,0">
                <w:txbxContent>
                  <w:p w14:paraId="029CCD49" w14:textId="547C0937" w:rsidR="00047B15" w:rsidRPr="00047B15" w:rsidRDefault="00047B15" w:rsidP="00047B15">
                    <w:pPr>
                      <w:spacing w:after="0"/>
                      <w:rPr>
                        <w:rFonts w:ascii="Aptos" w:eastAsia="Aptos" w:hAnsi="Aptos" w:cs="Aptos"/>
                        <w:noProof/>
                        <w:color w:val="000000"/>
                        <w:sz w:val="20"/>
                        <w:szCs w:val="20"/>
                      </w:rPr>
                    </w:pPr>
                    <w:r w:rsidRPr="00047B15">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A0A3E" w14:textId="5B56117C" w:rsidR="00047B15" w:rsidRDefault="00047B15">
    <w:pPr>
      <w:pStyle w:val="Header"/>
    </w:pPr>
    <w:r>
      <w:rPr>
        <w:noProof/>
      </w:rPr>
      <mc:AlternateContent>
        <mc:Choice Requires="wps">
          <w:drawing>
            <wp:anchor distT="0" distB="0" distL="0" distR="0" simplePos="0" relativeHeight="251658241" behindDoc="0" locked="0" layoutInCell="1" allowOverlap="1" wp14:anchorId="0FE9A7E1" wp14:editId="06E0139C">
              <wp:simplePos x="635" y="635"/>
              <wp:positionH relativeFrom="page">
                <wp:align>right</wp:align>
              </wp:positionH>
              <wp:positionV relativeFrom="page">
                <wp:align>top</wp:align>
              </wp:positionV>
              <wp:extent cx="2211070" cy="370205"/>
              <wp:effectExtent l="0" t="0" r="0" b="10795"/>
              <wp:wrapNone/>
              <wp:docPr id="1432681251"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5751BF7A" w14:textId="762B830F" w:rsidR="00047B15" w:rsidRPr="00047B15" w:rsidRDefault="00047B15" w:rsidP="00047B15">
                          <w:pPr>
                            <w:spacing w:after="0"/>
                            <w:rPr>
                              <w:rFonts w:ascii="Aptos" w:eastAsia="Aptos" w:hAnsi="Aptos" w:cs="Aptos"/>
                              <w:noProof/>
                              <w:color w:val="000000"/>
                              <w:sz w:val="20"/>
                              <w:szCs w:val="20"/>
                            </w:rPr>
                          </w:pPr>
                          <w:r w:rsidRPr="00047B15">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FE9A7E1" id="_x0000_t202" coordsize="21600,21600" o:spt="202" path="m,l,21600r21600,l21600,xe">
              <v:stroke joinstyle="miter"/>
              <v:path gradientshapeok="t" o:connecttype="rect"/>
            </v:shapetype>
            <v:shape id="Text Box 1" o:spid="_x0000_s1027" type="#_x0000_t202" alt="VIDINIO NAUDOJIMO INFORMACIJA" style="position:absolute;margin-left:122.9pt;margin-top:0;width:174.1pt;height:29.1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" filled="f" stroked="f">
              <v:fill o:detectmouseclick="t"/>
              <v:textbox style="mso-fit-shape-to-text:t" inset="0,15pt,20pt,0">
                <w:txbxContent>
                  <w:p w14:paraId="5751BF7A" w14:textId="762B830F" w:rsidR="00047B15" w:rsidRPr="00047B15" w:rsidRDefault="00047B15" w:rsidP="00047B15">
                    <w:pPr>
                      <w:spacing w:after="0"/>
                      <w:rPr>
                        <w:rFonts w:ascii="Aptos" w:eastAsia="Aptos" w:hAnsi="Aptos" w:cs="Aptos"/>
                        <w:noProof/>
                        <w:color w:val="000000"/>
                        <w:sz w:val="20"/>
                        <w:szCs w:val="20"/>
                      </w:rPr>
                    </w:pPr>
                    <w:r w:rsidRPr="00047B15">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562"/>
    <w:multiLevelType w:val="multilevel"/>
    <w:tmpl w:val="390E4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7E035C"/>
    <w:multiLevelType w:val="multilevel"/>
    <w:tmpl w:val="2190D5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BC6D21"/>
    <w:multiLevelType w:val="multilevel"/>
    <w:tmpl w:val="A588C0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EA25D3"/>
    <w:multiLevelType w:val="multilevel"/>
    <w:tmpl w:val="7CCAD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542B7D"/>
    <w:multiLevelType w:val="multilevel"/>
    <w:tmpl w:val="26447DD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B9771D"/>
    <w:multiLevelType w:val="multilevel"/>
    <w:tmpl w:val="E3E45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CD5FD8"/>
    <w:multiLevelType w:val="multilevel"/>
    <w:tmpl w:val="4828A9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DC04CF"/>
    <w:multiLevelType w:val="multilevel"/>
    <w:tmpl w:val="5E50B1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8526DD"/>
    <w:multiLevelType w:val="multilevel"/>
    <w:tmpl w:val="5914EA2A"/>
    <w:lvl w:ilvl="0">
      <w:start w:val="1"/>
      <w:numFmt w:val="decimal"/>
      <w:lvlText w:val="%1."/>
      <w:lvlJc w:val="left"/>
      <w:pPr>
        <w:ind w:left="475" w:hanging="356"/>
      </w:pPr>
      <w:rPr>
        <w:rFonts w:ascii="Nunito Sans" w:eastAsia="Times New Roman" w:hAnsi="Nunito Sans" w:cs="Tahoma" w:hint="default"/>
        <w:b/>
        <w:bCs/>
        <w:sz w:val="20"/>
        <w:szCs w:val="20"/>
      </w:rPr>
    </w:lvl>
    <w:lvl w:ilvl="1">
      <w:start w:val="1"/>
      <w:numFmt w:val="decimal"/>
      <w:lvlText w:val="%1.%2."/>
      <w:lvlJc w:val="left"/>
      <w:pPr>
        <w:ind w:left="912" w:hanging="432"/>
      </w:pPr>
      <w:rPr>
        <w:rFonts w:ascii="Nunito Sans" w:eastAsia="Times New Roman" w:hAnsi="Nunito Sans" w:cs="Tahoma" w:hint="default"/>
        <w:sz w:val="20"/>
        <w:szCs w:val="20"/>
      </w:rPr>
    </w:lvl>
    <w:lvl w:ilvl="2">
      <w:start w:val="1"/>
      <w:numFmt w:val="decimal"/>
      <w:lvlText w:val="%1.%2.%3."/>
      <w:lvlJc w:val="left"/>
      <w:pPr>
        <w:ind w:left="1072" w:hanging="504"/>
      </w:pPr>
      <w:rPr>
        <w:rFonts w:ascii="Nunito Sans" w:eastAsia="Times New Roman" w:hAnsi="Nunito Sans" w:cs="Tahoma" w:hint="default"/>
        <w:sz w:val="20"/>
        <w:szCs w:val="20"/>
      </w:rPr>
    </w:lvl>
    <w:lvl w:ilvl="3">
      <w:start w:val="1"/>
      <w:numFmt w:val="decimal"/>
      <w:lvlText w:val="%1.%2.%3.%4."/>
      <w:lvlJc w:val="left"/>
      <w:pPr>
        <w:ind w:left="1848" w:hanging="649"/>
      </w:pPr>
      <w:rPr>
        <w:rFonts w:ascii="Times New Roman" w:eastAsia="Times New Roman" w:hAnsi="Times New Roman" w:cs="Times New Roman" w:hint="default"/>
        <w:b w:val="0"/>
        <w:bCs/>
        <w:sz w:val="22"/>
        <w:szCs w:val="20"/>
      </w:rPr>
    </w:lvl>
    <w:lvl w:ilvl="4">
      <w:start w:val="1"/>
      <w:numFmt w:val="decimal"/>
      <w:lvlText w:val="%1.%2.%3.%4.%5."/>
      <w:lvlJc w:val="left"/>
      <w:pPr>
        <w:ind w:left="2328" w:hanging="792"/>
      </w:pPr>
      <w:rPr>
        <w:rFonts w:ascii="Times New Roman" w:eastAsia="Times New Roman" w:hAnsi="Times New Roman" w:cs="Times New Roman" w:hint="default"/>
        <w:sz w:val="20"/>
        <w:szCs w:val="20"/>
      </w:rPr>
    </w:lvl>
    <w:lvl w:ilvl="5">
      <w:start w:val="1"/>
      <w:numFmt w:val="decimal"/>
      <w:lvlText w:val="%1.%2.%3.%4.%5.%6."/>
      <w:lvlJc w:val="left"/>
      <w:pPr>
        <w:ind w:left="2757" w:hanging="937"/>
      </w:pPr>
      <w:rPr>
        <w:rFonts w:ascii="Times New Roman" w:eastAsia="Times New Roman" w:hAnsi="Times New Roman" w:cs="Times New Roman" w:hint="default"/>
        <w:sz w:val="20"/>
        <w:szCs w:val="20"/>
      </w:rPr>
    </w:lvl>
    <w:lvl w:ilvl="6">
      <w:start w:val="1"/>
      <w:numFmt w:val="bullet"/>
      <w:lvlText w:val="•"/>
      <w:lvlJc w:val="left"/>
      <w:pPr>
        <w:ind w:left="1469" w:hanging="937"/>
      </w:pPr>
    </w:lvl>
    <w:lvl w:ilvl="7">
      <w:start w:val="1"/>
      <w:numFmt w:val="bullet"/>
      <w:lvlText w:val="•"/>
      <w:lvlJc w:val="left"/>
      <w:pPr>
        <w:ind w:left="1680" w:hanging="937"/>
      </w:pPr>
    </w:lvl>
    <w:lvl w:ilvl="8">
      <w:start w:val="1"/>
      <w:numFmt w:val="bullet"/>
      <w:lvlText w:val="•"/>
      <w:lvlJc w:val="left"/>
      <w:pPr>
        <w:ind w:left="1748" w:hanging="937"/>
      </w:pPr>
    </w:lvl>
  </w:abstractNum>
  <w:abstractNum w:abstractNumId="9" w15:restartNumberingAfterBreak="0">
    <w:nsid w:val="3A9A6CF5"/>
    <w:multiLevelType w:val="multilevel"/>
    <w:tmpl w:val="81868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5A1D1F"/>
    <w:multiLevelType w:val="multilevel"/>
    <w:tmpl w:val="DEDAFC0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8286893"/>
    <w:multiLevelType w:val="multilevel"/>
    <w:tmpl w:val="58A88C2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F97173"/>
    <w:multiLevelType w:val="multilevel"/>
    <w:tmpl w:val="457297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FC44534"/>
    <w:multiLevelType w:val="multilevel"/>
    <w:tmpl w:val="581EFB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F621CC"/>
    <w:multiLevelType w:val="multilevel"/>
    <w:tmpl w:val="9C6697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53F223B"/>
    <w:multiLevelType w:val="multilevel"/>
    <w:tmpl w:val="F14813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BA74C55"/>
    <w:multiLevelType w:val="multilevel"/>
    <w:tmpl w:val="5E5076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94245AF"/>
    <w:multiLevelType w:val="multilevel"/>
    <w:tmpl w:val="40CEAE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995F3E"/>
    <w:multiLevelType w:val="multilevel"/>
    <w:tmpl w:val="425AFD6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0D3583"/>
    <w:multiLevelType w:val="multilevel"/>
    <w:tmpl w:val="45F07EEE"/>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FE042DF"/>
    <w:multiLevelType w:val="multilevel"/>
    <w:tmpl w:val="695A2B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9EA59C3"/>
    <w:multiLevelType w:val="multilevel"/>
    <w:tmpl w:val="AF9EEF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F35D6F"/>
    <w:multiLevelType w:val="multilevel"/>
    <w:tmpl w:val="5582D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C7453C0"/>
    <w:multiLevelType w:val="multilevel"/>
    <w:tmpl w:val="84FEA5C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90789937">
    <w:abstractNumId w:val="19"/>
  </w:num>
  <w:num w:numId="2" w16cid:durableId="1924341561">
    <w:abstractNumId w:val="0"/>
  </w:num>
  <w:num w:numId="3" w16cid:durableId="1365598333">
    <w:abstractNumId w:val="22"/>
  </w:num>
  <w:num w:numId="4" w16cid:durableId="1728215238">
    <w:abstractNumId w:val="16"/>
  </w:num>
  <w:num w:numId="5" w16cid:durableId="1717508134">
    <w:abstractNumId w:val="3"/>
  </w:num>
  <w:num w:numId="6" w16cid:durableId="2088460102">
    <w:abstractNumId w:val="1"/>
  </w:num>
  <w:num w:numId="7" w16cid:durableId="396173156">
    <w:abstractNumId w:val="14"/>
  </w:num>
  <w:num w:numId="8" w16cid:durableId="1109929289">
    <w:abstractNumId w:val="17"/>
  </w:num>
  <w:num w:numId="9" w16cid:durableId="2035575330">
    <w:abstractNumId w:val="21"/>
  </w:num>
  <w:num w:numId="10" w16cid:durableId="401761858">
    <w:abstractNumId w:val="15"/>
  </w:num>
  <w:num w:numId="11" w16cid:durableId="1209075984">
    <w:abstractNumId w:val="11"/>
  </w:num>
  <w:num w:numId="12" w16cid:durableId="1760172817">
    <w:abstractNumId w:val="18"/>
  </w:num>
  <w:num w:numId="13" w16cid:durableId="315191259">
    <w:abstractNumId w:val="4"/>
  </w:num>
  <w:num w:numId="14" w16cid:durableId="735009859">
    <w:abstractNumId w:val="23"/>
  </w:num>
  <w:num w:numId="15" w16cid:durableId="1585068994">
    <w:abstractNumId w:val="12"/>
  </w:num>
  <w:num w:numId="16" w16cid:durableId="2042433828">
    <w:abstractNumId w:val="9"/>
  </w:num>
  <w:num w:numId="17" w16cid:durableId="673387064">
    <w:abstractNumId w:val="13"/>
  </w:num>
  <w:num w:numId="18" w16cid:durableId="1988783271">
    <w:abstractNumId w:val="5"/>
  </w:num>
  <w:num w:numId="19" w16cid:durableId="2061395235">
    <w:abstractNumId w:val="2"/>
  </w:num>
  <w:num w:numId="20" w16cid:durableId="2070103308">
    <w:abstractNumId w:val="6"/>
  </w:num>
  <w:num w:numId="21" w16cid:durableId="1541091006">
    <w:abstractNumId w:val="7"/>
  </w:num>
  <w:num w:numId="22" w16cid:durableId="1979918679">
    <w:abstractNumId w:val="20"/>
  </w:num>
  <w:num w:numId="23" w16cid:durableId="1645619101">
    <w:abstractNumId w:val="10"/>
  </w:num>
  <w:num w:numId="24" w16cid:durableId="280308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4C9"/>
    <w:rsid w:val="0002677E"/>
    <w:rsid w:val="00047B15"/>
    <w:rsid w:val="000D6212"/>
    <w:rsid w:val="001777C8"/>
    <w:rsid w:val="001D3C73"/>
    <w:rsid w:val="002264C9"/>
    <w:rsid w:val="002442D2"/>
    <w:rsid w:val="002A131D"/>
    <w:rsid w:val="004275CB"/>
    <w:rsid w:val="005D6F08"/>
    <w:rsid w:val="00623BFF"/>
    <w:rsid w:val="006676C2"/>
    <w:rsid w:val="00707AA0"/>
    <w:rsid w:val="007A7B29"/>
    <w:rsid w:val="008F1C70"/>
    <w:rsid w:val="009A30AD"/>
    <w:rsid w:val="00A229D1"/>
    <w:rsid w:val="00B3340B"/>
    <w:rsid w:val="00B90572"/>
    <w:rsid w:val="00C854E9"/>
    <w:rsid w:val="00DE0389"/>
    <w:rsid w:val="00ED4C80"/>
    <w:rsid w:val="00FE0BBA"/>
    <w:rsid w:val="00FF1E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68BDD"/>
  <w15:chartTrackingRefBased/>
  <w15:docId w15:val="{E6E89C54-7E97-4459-8902-59C7ECFF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64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64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64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64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64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64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64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64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64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64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64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64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64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64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64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64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64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64C9"/>
    <w:rPr>
      <w:rFonts w:eastAsiaTheme="majorEastAsia" w:cstheme="majorBidi"/>
      <w:color w:val="272727" w:themeColor="text1" w:themeTint="D8"/>
    </w:rPr>
  </w:style>
  <w:style w:type="paragraph" w:styleId="Title">
    <w:name w:val="Title"/>
    <w:basedOn w:val="Normal"/>
    <w:next w:val="Normal"/>
    <w:link w:val="TitleChar"/>
    <w:uiPriority w:val="10"/>
    <w:qFormat/>
    <w:rsid w:val="002264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64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64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64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64C9"/>
    <w:pPr>
      <w:spacing w:before="160"/>
      <w:jc w:val="center"/>
    </w:pPr>
    <w:rPr>
      <w:i/>
      <w:iCs/>
      <w:color w:val="404040" w:themeColor="text1" w:themeTint="BF"/>
    </w:rPr>
  </w:style>
  <w:style w:type="character" w:customStyle="1" w:styleId="QuoteChar">
    <w:name w:val="Quote Char"/>
    <w:basedOn w:val="DefaultParagraphFont"/>
    <w:link w:val="Quote"/>
    <w:uiPriority w:val="29"/>
    <w:rsid w:val="002264C9"/>
    <w:rPr>
      <w:i/>
      <w:iCs/>
      <w:color w:val="404040" w:themeColor="text1" w:themeTint="BF"/>
    </w:rPr>
  </w:style>
  <w:style w:type="paragraph" w:styleId="ListParagraph">
    <w:name w:val="List Paragraph"/>
    <w:basedOn w:val="Normal"/>
    <w:uiPriority w:val="34"/>
    <w:qFormat/>
    <w:rsid w:val="002264C9"/>
    <w:pPr>
      <w:ind w:left="720"/>
      <w:contextualSpacing/>
    </w:pPr>
  </w:style>
  <w:style w:type="character" w:styleId="IntenseEmphasis">
    <w:name w:val="Intense Emphasis"/>
    <w:basedOn w:val="DefaultParagraphFont"/>
    <w:uiPriority w:val="21"/>
    <w:qFormat/>
    <w:rsid w:val="002264C9"/>
    <w:rPr>
      <w:i/>
      <w:iCs/>
      <w:color w:val="0F4761" w:themeColor="accent1" w:themeShade="BF"/>
    </w:rPr>
  </w:style>
  <w:style w:type="paragraph" w:styleId="IntenseQuote">
    <w:name w:val="Intense Quote"/>
    <w:basedOn w:val="Normal"/>
    <w:next w:val="Normal"/>
    <w:link w:val="IntenseQuoteChar"/>
    <w:uiPriority w:val="30"/>
    <w:qFormat/>
    <w:rsid w:val="002264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64C9"/>
    <w:rPr>
      <w:i/>
      <w:iCs/>
      <w:color w:val="0F4761" w:themeColor="accent1" w:themeShade="BF"/>
    </w:rPr>
  </w:style>
  <w:style w:type="character" w:styleId="IntenseReference">
    <w:name w:val="Intense Reference"/>
    <w:basedOn w:val="DefaultParagraphFont"/>
    <w:uiPriority w:val="32"/>
    <w:qFormat/>
    <w:rsid w:val="002264C9"/>
    <w:rPr>
      <w:b/>
      <w:bCs/>
      <w:smallCaps/>
      <w:color w:val="0F4761" w:themeColor="accent1" w:themeShade="BF"/>
      <w:spacing w:val="5"/>
    </w:rPr>
  </w:style>
  <w:style w:type="paragraph" w:styleId="Header">
    <w:name w:val="header"/>
    <w:basedOn w:val="Normal"/>
    <w:link w:val="HeaderChar"/>
    <w:uiPriority w:val="99"/>
    <w:unhideWhenUsed/>
    <w:rsid w:val="00047B1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47B15"/>
  </w:style>
  <w:style w:type="paragraph" w:styleId="Footer">
    <w:name w:val="footer"/>
    <w:basedOn w:val="Normal"/>
    <w:link w:val="FooterChar"/>
    <w:uiPriority w:val="99"/>
    <w:unhideWhenUsed/>
    <w:rsid w:val="00047B1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47B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f39b6c2-940e-4695-9415-a8dffb7ae9a6">
      <Terms xmlns="http://schemas.microsoft.com/office/infopath/2007/PartnerControls"/>
    </lcf76f155ced4ddcb4097134ff3c332f>
    <TaxCatchAll xmlns="ed08bb35-ecb5-41c5-8f88-3481ad79b1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9E14EA4B9F6D4BBB9D5B4B13EEE40B" ma:contentTypeVersion="17" ma:contentTypeDescription="Create a new document." ma:contentTypeScope="" ma:versionID="9d370c84d7ee169128b27a6d857f9789">
  <xsd:schema xmlns:xsd="http://www.w3.org/2001/XMLSchema" xmlns:xs="http://www.w3.org/2001/XMLSchema" xmlns:p="http://schemas.microsoft.com/office/2006/metadata/properties" xmlns:ns1="http://schemas.microsoft.com/sharepoint/v3" xmlns:ns2="ef39b6c2-940e-4695-9415-a8dffb7ae9a6" xmlns:ns3="ed08bb35-ecb5-41c5-8f88-3481ad79b156" targetNamespace="http://schemas.microsoft.com/office/2006/metadata/properties" ma:root="true" ma:fieldsID="dca0e03717d905e3aa0d482610755758" ns1:_="" ns2:_="" ns3:_="">
    <xsd:import namespace="http://schemas.microsoft.com/sharepoint/v3"/>
    <xsd:import namespace="ef39b6c2-940e-4695-9415-a8dffb7ae9a6"/>
    <xsd:import namespace="ed08bb35-ecb5-41c5-8f88-3481ad79b1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39b6c2-940e-4695-9415-a8dffb7ae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08bb35-ecb5-41c5-8f88-3481ad79b1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fe68eb-8bd3-4f41-87a4-1c2a3245dc57}" ma:internalName="TaxCatchAll" ma:showField="CatchAllData" ma:web="ed08bb35-ecb5-41c5-8f88-3481ad79b156">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5B18CB-C33D-4D73-AC8A-FE69BBD78CCB}">
  <ds:schemaRefs>
    <ds:schemaRef ds:uri="http://schemas.microsoft.com/office/2006/metadata/properties"/>
    <ds:schemaRef ds:uri="http://schemas.microsoft.com/office/infopath/2007/PartnerControls"/>
    <ds:schemaRef ds:uri="http://schemas.microsoft.com/sharepoint/v3"/>
    <ds:schemaRef ds:uri="ef39b6c2-940e-4695-9415-a8dffb7ae9a6"/>
    <ds:schemaRef ds:uri="ed08bb35-ecb5-41c5-8f88-3481ad79b156"/>
  </ds:schemaRefs>
</ds:datastoreItem>
</file>

<file path=customXml/itemProps2.xml><?xml version="1.0" encoding="utf-8"?>
<ds:datastoreItem xmlns:ds="http://schemas.openxmlformats.org/officeDocument/2006/customXml" ds:itemID="{F3C8454E-8E57-4EAD-AA8A-39AF79FECB02}">
  <ds:schemaRefs>
    <ds:schemaRef ds:uri="http://schemas.microsoft.com/sharepoint/v3/contenttype/forms"/>
  </ds:schemaRefs>
</ds:datastoreItem>
</file>

<file path=customXml/itemProps3.xml><?xml version="1.0" encoding="utf-8"?>
<ds:datastoreItem xmlns:ds="http://schemas.openxmlformats.org/officeDocument/2006/customXml" ds:itemID="{ABC5EFE6-8C72-4418-B6FF-6639DCB5E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39b6c2-940e-4695-9415-a8dffb7ae9a6"/>
    <ds:schemaRef ds:uri="ed08bb35-ecb5-41c5-8f88-3481ad79b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582</Words>
  <Characters>4282</Characters>
  <Application>Microsoft Office Word</Application>
  <DocSecurity>0</DocSecurity>
  <Lines>74</Lines>
  <Paragraphs>27</Paragraphs>
  <ScaleCrop>false</ScaleCrop>
  <Company>AB AmberGrid</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Gerdavaitis</dc:creator>
  <cp:keywords/>
  <dc:description/>
  <cp:lastModifiedBy>Vytautas Gerdavaitis</cp:lastModifiedBy>
  <cp:revision>10</cp:revision>
  <dcterms:created xsi:type="dcterms:W3CDTF">2026-02-17T13:37:00Z</dcterms:created>
  <dcterms:modified xsi:type="dcterms:W3CDTF">2026-05-18T12:37:00Z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0x010100339E14EA4B9F6D4BBB9D5B4B13EEE40B</vt:lpwstr>
  </property>
  <property fmtid="{D5CDD505-2E9C-101B-9397-08002B2CF9AE}" pid="3" name="MediaServiceImageTags">
    <vt:lpwstr/>
  </property>
  <property fmtid="{D5CDD505-2E9C-101B-9397-08002B2CF9AE}" pid="4" name="docLang">
    <vt:lpwstr>lt</vt:lpwstr>
  </property>
  <property fmtid="{D5CDD505-2E9C-101B-9397-08002B2CF9AE}" pid="5" name="ClassificationContentMarkingHeaderShapeIds">
    <vt:lpwstr>5564fb23,9a8e452,7e107be3</vt:lpwstr>
  </property>
  <property fmtid="{D5CDD505-2E9C-101B-9397-08002B2CF9AE}" pid="6" name="ClassificationContentMarkingHeaderFontProps">
    <vt:lpwstr>#000000,10,Aptos</vt:lpwstr>
  </property>
  <property fmtid="{D5CDD505-2E9C-101B-9397-08002B2CF9AE}" pid="7" name="ClassificationContentMarkingHeaderText">
    <vt:lpwstr>VIDINIO NAUDOJIMO INFORMACIJA</vt:lpwstr>
  </property>
</Properties>
</file>